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17B79" w:rsidRPr="0089781C" w:rsidRDefault="00C75E78" w:rsidP="001430E5">
      <w:pPr>
        <w:jc w:val="center"/>
        <w:rPr>
          <w:b/>
          <w:sz w:val="24"/>
          <w:szCs w:val="24"/>
        </w:rPr>
      </w:pPr>
      <w:r w:rsidRPr="00C75E78">
        <w:rPr>
          <w:noProof/>
          <w:sz w:val="24"/>
          <w:szCs w:val="24"/>
        </w:rPr>
        <w:pict>
          <v:shapetype id="_x0000_t5" coordsize="21600,21600" o:spt="5" adj="10800" path="m@0,0l0,21600,21600,21600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6pt;margin-top:16.5pt;width:623.25pt;height:461.2pt;rotation:180;z-index:251658240">
            <v:shadow on="t" offset=",1pt" offset2=",-2pt"/>
            <v:textbox>
              <w:txbxContent>
                <w:p w:rsidR="001430E5" w:rsidRDefault="001430E5"/>
              </w:txbxContent>
            </v:textbox>
          </v:shape>
        </w:pict>
      </w:r>
      <w:r w:rsidRPr="00C75E78">
        <w:rPr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1" type="#_x0000_t202" style="position:absolute;left:0;text-align:left;margin-left:186.75pt;margin-top:12.75pt;width:274.5pt;height:18.75pt;z-index:251680768">
            <v:textbox>
              <w:txbxContent>
                <w:p w:rsidR="001430E5" w:rsidRPr="009A2E0B" w:rsidRDefault="001430E5" w:rsidP="001430E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A2E0B">
                    <w:rPr>
                      <w:b/>
                      <w:sz w:val="18"/>
                      <w:szCs w:val="18"/>
                    </w:rPr>
                    <w:t>Universal Screening and Diagnostic Assessments</w:t>
                  </w:r>
                </w:p>
              </w:txbxContent>
            </v:textbox>
          </v:shape>
        </w:pict>
      </w:r>
      <w:r w:rsidR="00517B79" w:rsidRPr="0089781C">
        <w:rPr>
          <w:b/>
          <w:sz w:val="24"/>
          <w:szCs w:val="24"/>
        </w:rPr>
        <w:t>Salem Hills Elementary Pyramid of Interventions</w:t>
      </w:r>
    </w:p>
    <w:p w:rsidR="00AC2EDF" w:rsidRDefault="00C75E78" w:rsidP="00517B79">
      <w:pPr>
        <w:jc w:val="center"/>
      </w:pPr>
      <w:r>
        <w:rPr>
          <w:noProof/>
        </w:rPr>
        <w:pict>
          <v:shape id="_x0000_s1063" type="#_x0000_t202" style="position:absolute;left:0;text-align:left;margin-left:93.5pt;margin-top:24.9pt;width:238.5pt;height:92.25pt;z-index:251693056;mso-position-horizontal:absolute;mso-position-vertical:absolute" fillcolor="#dbe5f1 [660]">
            <v:textbox>
              <w:txbxContent>
                <w:p w:rsidR="00941336" w:rsidRPr="00E84B26" w:rsidRDefault="00941336" w:rsidP="00941336">
                  <w:pPr>
                    <w:rPr>
                      <w:sz w:val="16"/>
                      <w:szCs w:val="16"/>
                    </w:rPr>
                  </w:pPr>
                  <w:r w:rsidRPr="00E84B26">
                    <w:rPr>
                      <w:b/>
                      <w:sz w:val="16"/>
                      <w:szCs w:val="16"/>
                    </w:rPr>
                    <w:t>Supports for All Students</w:t>
                  </w:r>
                  <w:r w:rsidRPr="00E84B26">
                    <w:rPr>
                      <w:sz w:val="16"/>
                      <w:szCs w:val="16"/>
                    </w:rPr>
                    <w:t xml:space="preserve">: </w:t>
                  </w:r>
                  <w:r w:rsidR="00E40404">
                    <w:rPr>
                      <w:sz w:val="16"/>
                      <w:szCs w:val="16"/>
                    </w:rPr>
                    <w:t xml:space="preserve"> School Wide Plan for Title I,</w:t>
                  </w:r>
                  <w:r w:rsidRPr="00E84B26">
                    <w:rPr>
                      <w:sz w:val="16"/>
                      <w:szCs w:val="16"/>
                    </w:rPr>
                    <w:t xml:space="preserve"> PBIS school-wide instruction, </w:t>
                  </w:r>
                  <w:r w:rsidR="00E40404">
                    <w:rPr>
                      <w:sz w:val="16"/>
                      <w:szCs w:val="16"/>
                    </w:rPr>
                    <w:t>Passport</w:t>
                  </w:r>
                  <w:r w:rsidRPr="00E84B26">
                    <w:rPr>
                      <w:sz w:val="16"/>
                      <w:szCs w:val="16"/>
                    </w:rPr>
                    <w:t xml:space="preserve"> system, Bucket Fillers, </w:t>
                  </w:r>
                  <w:r w:rsidR="00E40404">
                    <w:rPr>
                      <w:sz w:val="16"/>
                      <w:szCs w:val="16"/>
                    </w:rPr>
                    <w:t xml:space="preserve">Little Ambassador’s, </w:t>
                  </w:r>
                  <w:r w:rsidRPr="00E84B26">
                    <w:rPr>
                      <w:sz w:val="16"/>
                      <w:szCs w:val="16"/>
                    </w:rPr>
                    <w:t>Unthinkables Curriculum, Reading Incentive Program</w:t>
                  </w:r>
                </w:p>
                <w:p w:rsidR="00941336" w:rsidRDefault="00941336" w:rsidP="00941336">
                  <w:pPr>
                    <w:rPr>
                      <w:sz w:val="16"/>
                      <w:szCs w:val="16"/>
                    </w:rPr>
                  </w:pPr>
                  <w:r w:rsidRPr="00E84B26">
                    <w:rPr>
                      <w:b/>
                      <w:sz w:val="16"/>
                      <w:szCs w:val="16"/>
                    </w:rPr>
                    <w:t>School Structures</w:t>
                  </w:r>
                  <w:r w:rsidRPr="00E84B26">
                    <w:rPr>
                      <w:sz w:val="16"/>
                      <w:szCs w:val="16"/>
                    </w:rPr>
                    <w:t>:  Weekly collaboration time, universal access to grade level essentials, core and intervention instruction</w:t>
                  </w:r>
                  <w:r w:rsidR="00E40404">
                    <w:rPr>
                      <w:sz w:val="16"/>
                      <w:szCs w:val="16"/>
                    </w:rPr>
                    <w:t xml:space="preserve">; </w:t>
                  </w:r>
                  <w:r w:rsidRPr="00E84B26">
                    <w:rPr>
                      <w:sz w:val="16"/>
                      <w:szCs w:val="16"/>
                    </w:rPr>
                    <w:t>PBIS team, Mob</w:t>
                  </w:r>
                  <w:r w:rsidR="00E40404">
                    <w:rPr>
                      <w:sz w:val="16"/>
                      <w:szCs w:val="16"/>
                    </w:rPr>
                    <w:t>ility team, iCue, Social</w:t>
                  </w:r>
                  <w:r w:rsidRPr="00E84B26">
                    <w:rPr>
                      <w:sz w:val="16"/>
                      <w:szCs w:val="16"/>
                    </w:rPr>
                    <w:t xml:space="preserve"> Worker, Cultural Liaison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941336" w:rsidRDefault="00941336">
                  <w:pPr>
                    <w:rPr>
                      <w:sz w:val="16"/>
                      <w:szCs w:val="16"/>
                    </w:rPr>
                  </w:pPr>
                </w:p>
                <w:p w:rsidR="00941336" w:rsidRPr="00941336" w:rsidRDefault="00941336" w:rsidP="00941336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36pt;margin-top:222.9pt;width:114.6pt;height:8.95pt;flip:y;z-index:251677696" o:connectortype="straight"/>
        </w:pict>
      </w:r>
      <w:r>
        <w:rPr>
          <w:noProof/>
        </w:rPr>
        <w:pict>
          <v:shape id="_x0000_s1055" type="#_x0000_t202" style="position:absolute;left:0;text-align:left;margin-left:248.25pt;margin-top:240.8pt;width:138pt;height:20.25pt;z-index:251684864">
            <v:textbox>
              <w:txbxContent>
                <w:p w:rsidR="009A2E0B" w:rsidRPr="00E84B26" w:rsidRDefault="009A2E0B">
                  <w:pPr>
                    <w:rPr>
                      <w:b/>
                    </w:rPr>
                  </w:pPr>
                  <w:r w:rsidRPr="00E84B26">
                    <w:rPr>
                      <w:b/>
                    </w:rPr>
                    <w:t>Tier 3:  Intensive Support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438pt;margin-top:330.8pt;width:240pt;height:78.75pt;z-index:251700224">
            <v:textbox>
              <w:txbxContent>
                <w:p w:rsidR="009A72BA" w:rsidRDefault="009A72BA">
                  <w:pPr>
                    <w:rPr>
                      <w:b/>
                      <w:sz w:val="16"/>
                      <w:szCs w:val="16"/>
                    </w:rPr>
                  </w:pPr>
                  <w:r w:rsidRPr="009A72BA">
                    <w:rPr>
                      <w:b/>
                      <w:sz w:val="16"/>
                      <w:szCs w:val="16"/>
                    </w:rPr>
                    <w:t>Ways to make interventions more intensive</w:t>
                  </w:r>
                  <w:r>
                    <w:rPr>
                      <w:b/>
                      <w:sz w:val="16"/>
                      <w:szCs w:val="16"/>
                    </w:rPr>
                    <w:t>:</w:t>
                  </w:r>
                </w:p>
                <w:p w:rsidR="009A72BA" w:rsidRDefault="009A72B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More targeted, more highly trained personnel</w:t>
                  </w:r>
                </w:p>
                <w:p w:rsidR="009A72BA" w:rsidRPr="009A72BA" w:rsidRDefault="009A72B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More frequent, longer duration, smaller ratio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257.25pt;margin-top:269.3pt;width:118.5pt;height:89.25pt;z-index:251699200" fillcolor="#dbe5f1 [660]">
            <v:textbox>
              <w:txbxContent>
                <w:p w:rsidR="00E40404" w:rsidRDefault="00E404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PRESS strategies</w:t>
                  </w:r>
                </w:p>
                <w:p w:rsidR="009A72BA" w:rsidRPr="009A72BA" w:rsidRDefault="00E404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1:1 S</w:t>
                  </w:r>
                  <w:r w:rsidR="009A72BA" w:rsidRPr="00E84B26">
                    <w:rPr>
                      <w:sz w:val="16"/>
                      <w:szCs w:val="16"/>
                    </w:rPr>
                    <w:t>ocial skills instruction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331.5pt;margin-top:24.05pt;width:199.5pt;height:92.25pt;z-index:251695104" fillcolor="#ffc">
            <v:textbox>
              <w:txbxContent>
                <w:p w:rsidR="00941336" w:rsidRPr="00941336" w:rsidRDefault="00941336">
                  <w:pPr>
                    <w:rPr>
                      <w:sz w:val="16"/>
                      <w:szCs w:val="16"/>
                    </w:rPr>
                  </w:pPr>
                  <w:r w:rsidRPr="00E84B26">
                    <w:rPr>
                      <w:b/>
                      <w:sz w:val="16"/>
                      <w:szCs w:val="16"/>
                    </w:rPr>
                    <w:t>Core Instruction</w:t>
                  </w:r>
                  <w:r w:rsidRPr="00E84B26">
                    <w:rPr>
                      <w:sz w:val="16"/>
                      <w:szCs w:val="16"/>
                    </w:rPr>
                    <w:t>:  Identified essential standards in math, core classes meet/exceed grade level standards, identified CCSS in Language Arts, teacher-created curriculum maps in math, reading, science, and social studies; common formative assessments in development, intervention blocks for small group instruction, data digs, SIOP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331.5pt;margin-top:136.55pt;width:118.5pt;height:93.75pt;z-index:251698176" fillcolor="#ffc">
            <v:textbox>
              <w:txbxContent>
                <w:p w:rsidR="00C8483E" w:rsidRPr="00C8483E" w:rsidRDefault="00C8483E">
                  <w:pPr>
                    <w:rPr>
                      <w:sz w:val="16"/>
                      <w:szCs w:val="16"/>
                    </w:rPr>
                  </w:pPr>
                  <w:r w:rsidRPr="00E84B26">
                    <w:rPr>
                      <w:sz w:val="16"/>
                      <w:szCs w:val="16"/>
                    </w:rPr>
                    <w:t>50 min intervention blocks</w:t>
                  </w:r>
                  <w:r w:rsidR="009A72BA" w:rsidRPr="00E84B26">
                    <w:rPr>
                      <w:sz w:val="16"/>
                      <w:szCs w:val="16"/>
                    </w:rPr>
                    <w:t xml:space="preserve"> for reading and math</w:t>
                  </w:r>
                  <w:r w:rsidRPr="00E84B26">
                    <w:rPr>
                      <w:sz w:val="16"/>
                      <w:szCs w:val="16"/>
                    </w:rPr>
                    <w:t xml:space="preserve">, Intervention by Design, Number Worlds, Math Masters, PRESS interventions, differentiated instruction, </w:t>
                  </w:r>
                  <w:r w:rsidR="009A72BA" w:rsidRPr="00E84B26">
                    <w:rPr>
                      <w:sz w:val="16"/>
                      <w:szCs w:val="16"/>
                    </w:rPr>
                    <w:t>Problem Solving, Junior Great Books, Lego League, social skills groups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171.75pt;margin-top:136.55pt;width:164.25pt;height:93.75pt;z-index:251697152" fillcolor="#dbe5f1 [660]">
            <v:textbox>
              <w:txbxContent>
                <w:p w:rsidR="00C8483E" w:rsidRPr="00C8483E" w:rsidRDefault="00C8483E">
                  <w:pPr>
                    <w:rPr>
                      <w:sz w:val="16"/>
                      <w:szCs w:val="16"/>
                    </w:rPr>
                  </w:pPr>
                  <w:r w:rsidRPr="00E84B26">
                    <w:rPr>
                      <w:sz w:val="16"/>
                      <w:szCs w:val="16"/>
                    </w:rPr>
                    <w:t xml:space="preserve">Schools </w:t>
                  </w:r>
                  <w:r w:rsidR="00E40404">
                    <w:rPr>
                      <w:sz w:val="16"/>
                      <w:szCs w:val="16"/>
                    </w:rPr>
                    <w:t>in the Community, Social</w:t>
                  </w:r>
                  <w:r w:rsidRPr="00E84B26">
                    <w:rPr>
                      <w:sz w:val="16"/>
                      <w:szCs w:val="16"/>
                    </w:rPr>
                    <w:t xml:space="preserve"> Worker Groups, </w:t>
                  </w:r>
                  <w:r w:rsidR="00E40404">
                    <w:rPr>
                      <w:sz w:val="16"/>
                      <w:szCs w:val="16"/>
                    </w:rPr>
                    <w:t xml:space="preserve">Behavior Specialist, </w:t>
                  </w:r>
                  <w:r w:rsidRPr="00E84B26">
                    <w:rPr>
                      <w:sz w:val="16"/>
                      <w:szCs w:val="16"/>
                    </w:rPr>
                    <w:t>Cluster Identification, MN Math Corps, MN Reading Corps, T</w:t>
                  </w:r>
                  <w:r w:rsidR="00E40404">
                    <w:rPr>
                      <w:sz w:val="16"/>
                      <w:szCs w:val="16"/>
                    </w:rPr>
                    <w:t>itle I, Intervention Specialists,</w:t>
                  </w:r>
                  <w:r w:rsidRPr="00E84B26">
                    <w:rPr>
                      <w:sz w:val="16"/>
                      <w:szCs w:val="16"/>
                    </w:rPr>
                    <w:t xml:space="preserve"> REACH curriculum for EL Students, PRESS Literacy Leaders and interventions</w:t>
                  </w:r>
                  <w:r w:rsidR="00E40404">
                    <w:rPr>
                      <w:sz w:val="16"/>
                      <w:szCs w:val="16"/>
                    </w:rPr>
                    <w:t>, Check in-Check out, Volunteer Corp.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420.75pt;margin-top:6.05pt;width:140.25pt;height:18pt;z-index:251692032" fillcolor="#ffc">
            <v:textbox>
              <w:txbxContent>
                <w:p w:rsidR="00D86C48" w:rsidRPr="00941336" w:rsidRDefault="00D86C48">
                  <w:pPr>
                    <w:rPr>
                      <w:b/>
                      <w:sz w:val="18"/>
                      <w:szCs w:val="18"/>
                    </w:rPr>
                  </w:pPr>
                  <w:r w:rsidRPr="00E84B26">
                    <w:rPr>
                      <w:b/>
                      <w:sz w:val="18"/>
                      <w:szCs w:val="18"/>
                    </w:rPr>
                    <w:t>Teacher Team Lead</w:t>
                  </w:r>
                  <w:r w:rsidRPr="00E84B26">
                    <w:rPr>
                      <w:b/>
                    </w:rPr>
                    <w:t xml:space="preserve"> </w:t>
                  </w:r>
                  <w:r w:rsidRPr="00E84B26">
                    <w:rPr>
                      <w:b/>
                      <w:sz w:val="18"/>
                      <w:szCs w:val="18"/>
                    </w:rPr>
                    <w:t>Supports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93pt;margin-top:6.05pt;width:148.5pt;height:18pt;z-index:251691008" fillcolor="#dbe5f1 [660]">
            <v:textbox>
              <w:txbxContent>
                <w:p w:rsidR="00D86C48" w:rsidRPr="00941336" w:rsidRDefault="00D86C48" w:rsidP="00D86C4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84B26">
                    <w:rPr>
                      <w:b/>
                      <w:sz w:val="18"/>
                      <w:szCs w:val="18"/>
                    </w:rPr>
                    <w:t>School Wide Supports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248.25pt;margin-top:116.3pt;width:153pt;height:20.25pt;z-index:251685888">
            <v:textbox>
              <w:txbxContent>
                <w:p w:rsidR="009A2E0B" w:rsidRPr="00E84B26" w:rsidRDefault="009A2E0B" w:rsidP="009A2E0B">
                  <w:pPr>
                    <w:jc w:val="center"/>
                    <w:rPr>
                      <w:b/>
                    </w:rPr>
                  </w:pPr>
                  <w:r w:rsidRPr="00E84B26">
                    <w:rPr>
                      <w:b/>
                    </w:rPr>
                    <w:t>Tier 2:  Supplemental Support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230.25pt;margin-top:6.05pt;width:203.25pt;height:18pt;z-index:251688960">
            <v:textbox>
              <w:txbxContent>
                <w:p w:rsidR="009A2E0B" w:rsidRPr="00941336" w:rsidRDefault="009A2E0B" w:rsidP="009A2E0B">
                  <w:pPr>
                    <w:jc w:val="center"/>
                    <w:rPr>
                      <w:b/>
                    </w:rPr>
                  </w:pPr>
                  <w:r w:rsidRPr="00E84B26">
                    <w:rPr>
                      <w:b/>
                    </w:rPr>
                    <w:t>Tier 1:  All Students Have Access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32" style="position:absolute;left:0;text-align:left;margin-left:635.25pt;margin-top:131.3pt;width:0;height:5.25pt;z-index:251687936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537pt;margin-top:130.55pt;width:98.25pt;height:.75pt;flip:y;z-index:251686912" o:connectortype="straight"/>
        </w:pict>
      </w:r>
      <w:r>
        <w:rPr>
          <w:noProof/>
        </w:rPr>
        <w:pict>
          <v:shape id="_x0000_s1054" type="#_x0000_t202" style="position:absolute;left:0;text-align:left;margin-left:537pt;margin-top:136.55pt;width:153pt;height:132.75pt;z-index:251683840" fillcolor="#fde9d9 [665]">
            <v:textbox>
              <w:txbxContent>
                <w:p w:rsidR="009A2E0B" w:rsidRDefault="009A2E0B">
                  <w:pPr>
                    <w:rPr>
                      <w:b/>
                      <w:sz w:val="16"/>
                      <w:szCs w:val="16"/>
                    </w:rPr>
                  </w:pPr>
                  <w:r w:rsidRPr="009A2E0B">
                    <w:rPr>
                      <w:b/>
                      <w:sz w:val="16"/>
                      <w:szCs w:val="16"/>
                    </w:rPr>
                    <w:t>Certain Access:  Tier 1 to Tier 2 – Led by Leadership Team</w:t>
                  </w:r>
                </w:p>
                <w:p w:rsidR="00D86C48" w:rsidRPr="009A72BA" w:rsidRDefault="00D86C48">
                  <w:pPr>
                    <w:rPr>
                      <w:sz w:val="16"/>
                      <w:szCs w:val="16"/>
                    </w:rPr>
                  </w:pPr>
                  <w:r w:rsidRPr="009A72BA">
                    <w:rPr>
                      <w:sz w:val="16"/>
                      <w:szCs w:val="16"/>
                    </w:rPr>
                    <w:t>Use data teams to determine students referred for interventions.</w:t>
                  </w:r>
                </w:p>
                <w:p w:rsidR="009A72BA" w:rsidRPr="009A72BA" w:rsidRDefault="009A72BA">
                  <w:pPr>
                    <w:rPr>
                      <w:sz w:val="16"/>
                      <w:szCs w:val="16"/>
                    </w:rPr>
                  </w:pPr>
                  <w:r w:rsidRPr="009A72BA">
                    <w:rPr>
                      <w:sz w:val="16"/>
                      <w:szCs w:val="16"/>
                    </w:rPr>
                    <w:t>Grade level collaborative teams</w:t>
                  </w:r>
                </w:p>
                <w:p w:rsidR="009A72BA" w:rsidRPr="009A72BA" w:rsidRDefault="009A72BA">
                  <w:pPr>
                    <w:rPr>
                      <w:sz w:val="16"/>
                      <w:szCs w:val="16"/>
                    </w:rPr>
                  </w:pPr>
                  <w:r w:rsidRPr="009A72BA">
                    <w:rPr>
                      <w:sz w:val="16"/>
                      <w:szCs w:val="16"/>
                    </w:rPr>
                    <w:t>Professional Learning Communities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left:0;text-align:left;margin-left:-39pt;margin-top:98.3pt;width:114pt;height:142.5pt;z-index:251659264"/>
        </w:pict>
      </w:r>
      <w:r>
        <w:rPr>
          <w:noProof/>
        </w:rPr>
        <w:pict>
          <v:shape id="_x0000_s1053" type="#_x0000_t202" style="position:absolute;left:0;text-align:left;margin-left:-12pt;margin-top:261.05pt;width:154.5pt;height:133.5pt;z-index:251682816" fillcolor="#e5b8b7 [1301]">
            <v:textbox>
              <w:txbxContent>
                <w:p w:rsidR="001430E5" w:rsidRDefault="001430E5" w:rsidP="009A2E0B">
                  <w:pPr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 w:rsidRPr="009A2E0B">
                    <w:rPr>
                      <w:b/>
                      <w:sz w:val="16"/>
                      <w:szCs w:val="16"/>
                    </w:rPr>
                    <w:t>Certain Access:  Tier 2 to Tier 3  - Led by Intervention Team</w:t>
                  </w:r>
                </w:p>
                <w:p w:rsidR="00D86C48" w:rsidRPr="009A72BA" w:rsidRDefault="00D86C48" w:rsidP="009A2E0B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9A72BA">
                    <w:rPr>
                      <w:sz w:val="16"/>
                      <w:szCs w:val="16"/>
                    </w:rPr>
                    <w:t>Problem solving</w:t>
                  </w:r>
                  <w:r w:rsidR="00941336" w:rsidRPr="009A72BA">
                    <w:rPr>
                      <w:sz w:val="16"/>
                      <w:szCs w:val="16"/>
                    </w:rPr>
                    <w:t xml:space="preserve">/SAT </w:t>
                  </w:r>
                  <w:r w:rsidRPr="009A72BA">
                    <w:rPr>
                      <w:sz w:val="16"/>
                      <w:szCs w:val="16"/>
                    </w:rPr>
                    <w:t>team meetings</w:t>
                  </w:r>
                </w:p>
                <w:p w:rsidR="00D86C48" w:rsidRPr="009A72BA" w:rsidRDefault="00D86C48" w:rsidP="009A2E0B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9A72BA">
                    <w:rPr>
                      <w:sz w:val="16"/>
                      <w:szCs w:val="16"/>
                    </w:rPr>
                    <w:t>Teacher Referral form</w:t>
                  </w:r>
                </w:p>
                <w:p w:rsidR="00C8483E" w:rsidRPr="009A72BA" w:rsidRDefault="00E40404" w:rsidP="009A2E0B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Flexible Intervention groups in math and reading based on student data </w:t>
                  </w:r>
                </w:p>
                <w:p w:rsidR="001430E5" w:rsidRPr="001430E5" w:rsidRDefault="001430E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-39pt;margin-top:98.3pt;width:114pt;height:142.5pt;z-index:251681792" fillcolor="#eaf1dd [662]">
            <v:textbox>
              <w:txbxContent>
                <w:p w:rsidR="001430E5" w:rsidRDefault="001430E5">
                  <w:pPr>
                    <w:rPr>
                      <w:b/>
                      <w:sz w:val="16"/>
                      <w:szCs w:val="16"/>
                    </w:rPr>
                  </w:pPr>
                  <w:r w:rsidRPr="009A2E0B">
                    <w:rPr>
                      <w:b/>
                      <w:sz w:val="16"/>
                      <w:szCs w:val="16"/>
                    </w:rPr>
                    <w:t>Universal Screening:   Led by Leadership Team</w:t>
                  </w:r>
                </w:p>
                <w:p w:rsidR="001430E5" w:rsidRPr="009A72BA" w:rsidRDefault="00941336">
                  <w:pPr>
                    <w:rPr>
                      <w:sz w:val="16"/>
                      <w:szCs w:val="16"/>
                    </w:rPr>
                  </w:pPr>
                  <w:r w:rsidRPr="009A72BA">
                    <w:rPr>
                      <w:sz w:val="16"/>
                      <w:szCs w:val="16"/>
                    </w:rPr>
                    <w:t>DRA, CES screening probes</w:t>
                  </w:r>
                </w:p>
                <w:p w:rsidR="00941336" w:rsidRPr="009A72BA" w:rsidRDefault="00941336">
                  <w:pPr>
                    <w:rPr>
                      <w:sz w:val="16"/>
                      <w:szCs w:val="16"/>
                    </w:rPr>
                  </w:pPr>
                  <w:r w:rsidRPr="009A72BA">
                    <w:rPr>
                      <w:sz w:val="16"/>
                      <w:szCs w:val="16"/>
                    </w:rPr>
                    <w:t>NWEA, OLPA (3 – 5)</w:t>
                  </w:r>
                </w:p>
                <w:p w:rsidR="00941336" w:rsidRPr="009A72BA" w:rsidRDefault="00C8483E">
                  <w:pPr>
                    <w:rPr>
                      <w:sz w:val="16"/>
                      <w:szCs w:val="16"/>
                    </w:rPr>
                  </w:pPr>
                  <w:r w:rsidRPr="009A72BA">
                    <w:rPr>
                      <w:sz w:val="16"/>
                      <w:szCs w:val="16"/>
                    </w:rPr>
                    <w:t>DIBELS (K), CES (K-5)</w:t>
                  </w:r>
                </w:p>
                <w:p w:rsidR="00C8483E" w:rsidRPr="009A72BA" w:rsidRDefault="00E404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Progress monitoring (K-5</w:t>
                  </w:r>
                  <w:r w:rsidR="00C8483E" w:rsidRPr="009A72BA">
                    <w:rPr>
                      <w:sz w:val="16"/>
                      <w:szCs w:val="16"/>
                    </w:rPr>
                    <w:t>)</w:t>
                  </w:r>
                </w:p>
                <w:p w:rsidR="00C8483E" w:rsidRPr="001430E5" w:rsidRDefault="00C8483E">
                  <w:pPr>
                    <w:rPr>
                      <w:sz w:val="16"/>
                      <w:szCs w:val="16"/>
                    </w:rPr>
                  </w:pPr>
                  <w:r w:rsidRPr="009A72BA">
                    <w:rPr>
                      <w:sz w:val="16"/>
                      <w:szCs w:val="16"/>
                    </w:rPr>
                    <w:t>MN Reading and Math Corps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left:0;text-align:left;margin-left:450pt;margin-top:6.05pt;width:156pt;height:225.75pt;flip:y;z-index:251678720" o:connectortype="straight"/>
        </w:pict>
      </w:r>
      <w:r>
        <w:rPr>
          <w:noProof/>
        </w:rPr>
        <w:pict>
          <v:shape id="_x0000_s1047" type="#_x0000_t32" style="position:absolute;left:0;text-align:left;margin-left:336pt;margin-top:231.8pt;width:114pt;height:.05pt;z-index:251676672" o:connectortype="straight" strokecolor="#f2f2f2 [3041]" strokeweight="3pt">
            <v:shadow type="perspective" color="#7f7f7f [1601]" opacity=".5" offset="1pt" offset2="-1pt"/>
          </v:shape>
        </w:pict>
      </w:r>
      <w:r>
        <w:rPr>
          <w:noProof/>
        </w:rPr>
        <w:pict>
          <v:shape id="_x0000_s1046" type="#_x0000_t32" style="position:absolute;left:0;text-align:left;margin-left:336pt;margin-top:6.05pt;width:0;height:225.75pt;z-index:251675648" o:connectortype="straight"/>
        </w:pict>
      </w:r>
      <w:r>
        <w:rPr>
          <w:noProof/>
        </w:rPr>
        <w:pict>
          <v:shape id="_x0000_s1044" type="#_x0000_t32" style="position:absolute;left:0;text-align:left;margin-left:89.25pt;margin-top:249.05pt;width:0;height:12pt;z-index:251674624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89.25pt;margin-top:249.05pt;width:168pt;height:0;flip:x;z-index:251673600" o:connectortype="straight"/>
        </w:pict>
      </w:r>
      <w:r>
        <w:rPr>
          <w:noProof/>
        </w:rPr>
        <w:pict>
          <v:shape id="_x0000_s1042" type="#_x0000_t32" style="position:absolute;left:0;text-align:left;margin-left:97.5pt;margin-top:123.8pt;width:439.5pt;height:0;z-index:251672576" o:connectortype="straight"/>
        </w:pict>
      </w:r>
      <w:r>
        <w:rPr>
          <w:noProof/>
        </w:rPr>
        <w:pict>
          <v:shape id="_x0000_s1041" type="#_x0000_t32" style="position:absolute;left:0;text-align:left;margin-left:89.25pt;margin-top:109.55pt;width:8.25pt;height:14.25pt;z-index:251671552" o:connectortype="straight"/>
        </w:pict>
      </w:r>
      <w:r>
        <w:rPr>
          <w:noProof/>
        </w:rPr>
        <w:pict>
          <v:shape id="_x0000_s1035" type="#_x0000_t32" style="position:absolute;left:0;text-align:left;margin-left:177pt;margin-top:240.8pt;width:279pt;height:0;z-index:251667456" o:connectortype="straight"/>
        </w:pict>
      </w:r>
      <w:r>
        <w:rPr>
          <w:noProof/>
        </w:rPr>
        <w:pict>
          <v:shape id="_x0000_s1034" type="#_x0000_t32" style="position:absolute;left:0;text-align:left;margin-left:186.75pt;margin-top:254.3pt;width:258pt;height:0;z-index:251666432" o:connectortype="straight"/>
        </w:pict>
      </w:r>
      <w:r>
        <w:rPr>
          <w:noProof/>
        </w:rPr>
        <w:pict>
          <v:shape id="_x0000_s1032" type="#_x0000_t32" style="position:absolute;left:0;text-align:left;margin-left:18.75pt;margin-top:6.05pt;width:599.25pt;height:0;z-index:251664384" o:connectortype="straight"/>
        </w:pict>
      </w:r>
      <w:r>
        <w:rPr>
          <w:noProof/>
        </w:rPr>
        <w:pict>
          <v:shape id="_x0000_s1031" type="#_x0000_t32" style="position:absolute;left:0;text-align:left;margin-left:15.75pt;margin-top:6.05pt;width:3pt;height:92.25pt;z-index:251663360" o:connectortype="straight">
            <v:stroke endarrow="block"/>
          </v:shape>
        </w:pict>
      </w:r>
      <w:r>
        <w:rPr>
          <w:noProof/>
        </w:rPr>
        <w:pict>
          <v:rect id="_x0000_s1028" style="position:absolute;left:0;text-align:left;margin-left:-12pt;margin-top:261.05pt;width:154.5pt;height:123pt;z-index:251660288"/>
        </w:pict>
      </w:r>
    </w:p>
    <w:sectPr w:rsidR="00AC2EDF" w:rsidSect="00517B79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rawingGridHorizontalSpacing w:val="110"/>
  <w:displayHorizontalDrawingGridEvery w:val="2"/>
  <w:characterSpacingControl w:val="doNotCompress"/>
  <w:compat/>
  <w:rsids>
    <w:rsidRoot w:val="00517B79"/>
    <w:rsid w:val="001430E5"/>
    <w:rsid w:val="004F5AD3"/>
    <w:rsid w:val="00517B79"/>
    <w:rsid w:val="005F3A1E"/>
    <w:rsid w:val="00682D89"/>
    <w:rsid w:val="007A2539"/>
    <w:rsid w:val="0089781C"/>
    <w:rsid w:val="00941336"/>
    <w:rsid w:val="009A2E0B"/>
    <w:rsid w:val="009A72BA"/>
    <w:rsid w:val="00AC2EDF"/>
    <w:rsid w:val="00C75E78"/>
    <w:rsid w:val="00C8483E"/>
    <w:rsid w:val="00C90A91"/>
    <w:rsid w:val="00D86C48"/>
    <w:rsid w:val="00E40404"/>
    <w:rsid w:val="00E84B26"/>
    <w:rsid w:val="00F76A6C"/>
  </w:rsids>
  <m:mathPr>
    <m:mathFont m:val="Onyx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ru v:ext="edit" colors="#ffc"/>
      <o:colormenu v:ext="edit" fillcolor="#ffc"/>
    </o:shapedefaults>
    <o:shapelayout v:ext="edit">
      <o:idmap v:ext="edit" data="1"/>
      <o:rules v:ext="edit">
        <o:r id="V:Rule15" type="connector" idref="#_x0000_s1044"/>
        <o:r id="V:Rule16" type="connector" idref="#_x0000_s1032"/>
        <o:r id="V:Rule17" type="connector" idref="#_x0000_s1042"/>
        <o:r id="V:Rule18" type="connector" idref="#_x0000_s1058"/>
        <o:r id="V:Rule19" type="connector" idref="#_x0000_s1048"/>
        <o:r id="V:Rule20" type="connector" idref="#_x0000_s1035"/>
        <o:r id="V:Rule21" type="connector" idref="#_x0000_s1041"/>
        <o:r id="V:Rule22" type="connector" idref="#_x0000_s1034"/>
        <o:r id="V:Rule23" type="connector" idref="#_x0000_s1047"/>
        <o:r id="V:Rule24" type="connector" idref="#_x0000_s1031"/>
        <o:r id="V:Rule25" type="connector" idref="#_x0000_s1049"/>
        <o:r id="V:Rule26" type="connector" idref="#_x0000_s1043"/>
        <o:r id="V:Rule27" type="connector" idref="#_x0000_s1057"/>
        <o:r id="V:Rule28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5E483-DC2E-5A40-8490-A7C76AF2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ISD199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Inver Grove Heights Schools</dc:creator>
  <cp:keywords/>
  <dc:description/>
  <cp:lastModifiedBy>ISD #199 ISD #199</cp:lastModifiedBy>
  <cp:revision>2</cp:revision>
  <cp:lastPrinted>2013-11-26T20:12:00Z</cp:lastPrinted>
  <dcterms:created xsi:type="dcterms:W3CDTF">2014-11-03T21:44:00Z</dcterms:created>
  <dcterms:modified xsi:type="dcterms:W3CDTF">2014-11-03T21:44:00Z</dcterms:modified>
</cp:coreProperties>
</file>